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9B6" w:rsidRDefault="00C529B6" w:rsidP="001C6E4C">
      <w:pPr>
        <w:jc w:val="center"/>
        <w:rPr>
          <w:rFonts w:ascii="Arial" w:hAnsi="Arial" w:cs="Arial"/>
          <w:b/>
          <w:bCs/>
          <w:color w:val="252525"/>
          <w:sz w:val="48"/>
          <w:szCs w:val="48"/>
          <w:shd w:val="clear" w:color="auto" w:fill="FFFFFF"/>
        </w:rPr>
      </w:pPr>
      <w:r>
        <w:rPr>
          <w:rFonts w:ascii="Arial" w:hAnsi="Arial" w:cs="Arial"/>
          <w:b/>
          <w:bCs/>
          <w:color w:val="252525"/>
          <w:sz w:val="48"/>
          <w:szCs w:val="48"/>
          <w:shd w:val="clear" w:color="auto" w:fill="FFFFFF"/>
        </w:rPr>
        <w:t>Jose Pedro C</w:t>
      </w:r>
      <w:r w:rsidRPr="00D77759">
        <w:rPr>
          <w:rFonts w:ascii="Arial" w:hAnsi="Arial" w:cs="Arial"/>
          <w:b/>
          <w:bCs/>
          <w:color w:val="252525"/>
          <w:sz w:val="48"/>
          <w:szCs w:val="48"/>
          <w:shd w:val="clear" w:color="auto" w:fill="FFFFFF"/>
        </w:rPr>
        <w:t>ostigliolo</w:t>
      </w:r>
    </w:p>
    <w:p w:rsidR="00C529B6" w:rsidRDefault="00C529B6" w:rsidP="007C1ACF">
      <w:pPr>
        <w:pStyle w:val="NormalWeb"/>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b/>
          <w:bCs/>
          <w:color w:val="252525"/>
          <w:sz w:val="21"/>
          <w:szCs w:val="21"/>
        </w:rPr>
        <w:t>José Pedro Costigliolo</w:t>
      </w:r>
      <w:r>
        <w:rPr>
          <w:rStyle w:val="apple-converted-space"/>
          <w:rFonts w:ascii="Arial" w:hAnsi="Arial" w:cs="Arial"/>
          <w:color w:val="252525"/>
          <w:sz w:val="21"/>
          <w:szCs w:val="21"/>
        </w:rPr>
        <w:t> </w:t>
      </w:r>
      <w:r>
        <w:rPr>
          <w:rFonts w:ascii="Arial" w:hAnsi="Arial" w:cs="Arial"/>
          <w:color w:val="252525"/>
          <w:sz w:val="21"/>
          <w:szCs w:val="21"/>
        </w:rPr>
        <w:t>(</w:t>
      </w:r>
      <w:r w:rsidRPr="007C1ACF">
        <w:rPr>
          <w:rFonts w:ascii="Arial" w:hAnsi="Arial" w:cs="Arial"/>
          <w:color w:val="252525"/>
          <w:sz w:val="21"/>
          <w:szCs w:val="21"/>
        </w:rPr>
        <w:t>Montevideo</w:t>
      </w:r>
      <w:r>
        <w:rPr>
          <w:rFonts w:ascii="Arial" w:hAnsi="Arial" w:cs="Arial"/>
          <w:color w:val="252525"/>
          <w:sz w:val="21"/>
          <w:szCs w:val="21"/>
        </w:rPr>
        <w:t>,</w:t>
      </w:r>
      <w:r>
        <w:rPr>
          <w:rStyle w:val="apple-converted-space"/>
          <w:rFonts w:ascii="Arial" w:hAnsi="Arial" w:cs="Arial"/>
          <w:color w:val="252525"/>
          <w:sz w:val="21"/>
          <w:szCs w:val="21"/>
        </w:rPr>
        <w:t> </w:t>
      </w:r>
      <w:r w:rsidRPr="007C1ACF">
        <w:rPr>
          <w:rFonts w:ascii="Arial" w:hAnsi="Arial" w:cs="Arial"/>
          <w:color w:val="252525"/>
          <w:sz w:val="21"/>
          <w:szCs w:val="21"/>
        </w:rPr>
        <w:t>6 de noviembre</w:t>
      </w:r>
      <w:r>
        <w:rPr>
          <w:rStyle w:val="apple-converted-space"/>
          <w:rFonts w:ascii="Arial" w:hAnsi="Arial" w:cs="Arial"/>
          <w:color w:val="252525"/>
          <w:sz w:val="21"/>
          <w:szCs w:val="21"/>
        </w:rPr>
        <w:t> </w:t>
      </w:r>
      <w:r>
        <w:rPr>
          <w:rFonts w:ascii="Arial" w:hAnsi="Arial" w:cs="Arial"/>
          <w:color w:val="252525"/>
          <w:sz w:val="21"/>
          <w:szCs w:val="21"/>
        </w:rPr>
        <w:t>de</w:t>
      </w:r>
      <w:r>
        <w:rPr>
          <w:rStyle w:val="apple-converted-space"/>
          <w:rFonts w:ascii="Arial" w:hAnsi="Arial" w:cs="Arial"/>
          <w:color w:val="252525"/>
          <w:sz w:val="21"/>
          <w:szCs w:val="21"/>
        </w:rPr>
        <w:t> </w:t>
      </w:r>
      <w:r w:rsidRPr="007C1ACF">
        <w:rPr>
          <w:rFonts w:ascii="Arial" w:hAnsi="Arial" w:cs="Arial"/>
          <w:color w:val="252525"/>
          <w:sz w:val="21"/>
          <w:szCs w:val="21"/>
        </w:rPr>
        <w:t>1902</w:t>
      </w:r>
      <w:r>
        <w:rPr>
          <w:rStyle w:val="apple-converted-space"/>
          <w:rFonts w:ascii="Arial" w:hAnsi="Arial" w:cs="Arial"/>
          <w:color w:val="252525"/>
          <w:sz w:val="21"/>
          <w:szCs w:val="21"/>
        </w:rPr>
        <w:t> </w:t>
      </w:r>
      <w:r>
        <w:rPr>
          <w:rFonts w:ascii="Arial" w:hAnsi="Arial" w:cs="Arial"/>
          <w:color w:val="252525"/>
          <w:sz w:val="21"/>
          <w:szCs w:val="21"/>
        </w:rPr>
        <w:t>- id.</w:t>
      </w:r>
      <w:r>
        <w:rPr>
          <w:rStyle w:val="apple-converted-space"/>
          <w:rFonts w:ascii="Arial" w:hAnsi="Arial" w:cs="Arial"/>
          <w:color w:val="252525"/>
          <w:sz w:val="21"/>
          <w:szCs w:val="21"/>
        </w:rPr>
        <w:t> </w:t>
      </w:r>
      <w:r w:rsidRPr="007C1ACF">
        <w:rPr>
          <w:rFonts w:ascii="Arial" w:hAnsi="Arial" w:cs="Arial"/>
          <w:color w:val="252525"/>
          <w:sz w:val="21"/>
          <w:szCs w:val="21"/>
        </w:rPr>
        <w:t>3 de junio</w:t>
      </w:r>
      <w:r>
        <w:rPr>
          <w:rStyle w:val="apple-converted-space"/>
          <w:rFonts w:ascii="Arial" w:hAnsi="Arial" w:cs="Arial"/>
          <w:color w:val="252525"/>
          <w:sz w:val="21"/>
          <w:szCs w:val="21"/>
        </w:rPr>
        <w:t> </w:t>
      </w:r>
      <w:r>
        <w:rPr>
          <w:rFonts w:ascii="Arial" w:hAnsi="Arial" w:cs="Arial"/>
          <w:color w:val="252525"/>
          <w:sz w:val="21"/>
          <w:szCs w:val="21"/>
        </w:rPr>
        <w:t>de</w:t>
      </w:r>
      <w:r>
        <w:rPr>
          <w:rStyle w:val="apple-converted-space"/>
          <w:rFonts w:ascii="Arial" w:hAnsi="Arial" w:cs="Arial"/>
          <w:color w:val="252525"/>
          <w:sz w:val="21"/>
          <w:szCs w:val="21"/>
        </w:rPr>
        <w:t> </w:t>
      </w:r>
      <w:r w:rsidRPr="007C1ACF">
        <w:rPr>
          <w:rFonts w:ascii="Arial" w:hAnsi="Arial" w:cs="Arial"/>
          <w:color w:val="252525"/>
          <w:sz w:val="21"/>
          <w:szCs w:val="21"/>
        </w:rPr>
        <w:t>1985</w:t>
      </w:r>
      <w:r>
        <w:rPr>
          <w:rFonts w:ascii="Arial" w:hAnsi="Arial" w:cs="Arial"/>
          <w:color w:val="252525"/>
          <w:sz w:val="21"/>
          <w:szCs w:val="21"/>
        </w:rPr>
        <w:t>) fue un pintor uruguayo, precursor del arte no figurativo de su país</w:t>
      </w:r>
    </w:p>
    <w:p w:rsidR="00C529B6" w:rsidRDefault="00C529B6" w:rsidP="007C1ACF">
      <w:pPr>
        <w:pStyle w:val="NormalWeb"/>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Estudió con Vicente Puig y</w:t>
      </w:r>
      <w:r>
        <w:rPr>
          <w:rStyle w:val="apple-converted-space"/>
          <w:rFonts w:ascii="Arial" w:hAnsi="Arial" w:cs="Arial"/>
          <w:color w:val="252525"/>
          <w:sz w:val="21"/>
          <w:szCs w:val="21"/>
        </w:rPr>
        <w:t> </w:t>
      </w:r>
      <w:r w:rsidRPr="007C1ACF">
        <w:rPr>
          <w:rFonts w:ascii="Arial" w:hAnsi="Arial" w:cs="Arial"/>
          <w:color w:val="252525"/>
          <w:sz w:val="21"/>
          <w:szCs w:val="21"/>
        </w:rPr>
        <w:t>Guillermo Laborde</w:t>
      </w:r>
      <w:r>
        <w:rPr>
          <w:rStyle w:val="apple-converted-space"/>
          <w:rFonts w:ascii="Arial" w:hAnsi="Arial" w:cs="Arial"/>
          <w:color w:val="252525"/>
          <w:sz w:val="21"/>
          <w:szCs w:val="21"/>
        </w:rPr>
        <w:t> </w:t>
      </w:r>
      <w:r>
        <w:rPr>
          <w:rFonts w:ascii="Arial" w:hAnsi="Arial" w:cs="Arial"/>
          <w:color w:val="252525"/>
          <w:sz w:val="21"/>
          <w:szCs w:val="21"/>
        </w:rPr>
        <w:t>en el Círculo de Bellas Artes entre 1921 y 1925. Fue fundador del Grupo de Arte No-figurativo en 1952 junto a su esposa</w:t>
      </w:r>
      <w:r>
        <w:rPr>
          <w:rStyle w:val="apple-converted-space"/>
          <w:rFonts w:ascii="Arial" w:hAnsi="Arial" w:cs="Arial"/>
          <w:color w:val="252525"/>
          <w:sz w:val="21"/>
          <w:szCs w:val="21"/>
        </w:rPr>
        <w:t> </w:t>
      </w:r>
      <w:r w:rsidRPr="007C1ACF">
        <w:rPr>
          <w:rFonts w:ascii="Arial" w:hAnsi="Arial" w:cs="Arial"/>
          <w:color w:val="252525"/>
          <w:sz w:val="21"/>
          <w:szCs w:val="21"/>
        </w:rPr>
        <w:t>María Freire</w:t>
      </w:r>
      <w:r>
        <w:rPr>
          <w:rFonts w:ascii="Arial" w:hAnsi="Arial" w:cs="Arial"/>
          <w:color w:val="252525"/>
          <w:sz w:val="21"/>
          <w:szCs w:val="21"/>
        </w:rPr>
        <w:t>. Entre 1957 y 1959 se especializó en la técnica del vitral en Europa, usufructuando una beca obtenida en el III Salón Bienal de Artes Plásticas.</w:t>
      </w:r>
      <w:hyperlink r:id="rId4" w:anchor="cite_note-mnav-1" w:history="1">
        <w:r>
          <w:rPr>
            <w:rStyle w:val="Hyperlink"/>
            <w:rFonts w:ascii="Arial" w:hAnsi="Arial" w:cs="Arial"/>
            <w:color w:val="0B0080"/>
            <w:sz w:val="21"/>
            <w:szCs w:val="21"/>
            <w:u w:val="none"/>
            <w:vertAlign w:val="superscript"/>
          </w:rPr>
          <w:t>1</w:t>
        </w:r>
      </w:hyperlink>
    </w:p>
    <w:p w:rsidR="00C529B6" w:rsidRDefault="00C529B6" w:rsidP="007C1ACF">
      <w:pPr>
        <w:pStyle w:val="NormalWeb"/>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Investigador y precursor de la estética concreta no figurativa, sus composiciones geométricas se caracterizan por una creciente simplificación. Adhiere con entusiasmo las teorías de los</w:t>
      </w:r>
      <w:r>
        <w:rPr>
          <w:rStyle w:val="apple-converted-space"/>
          <w:rFonts w:ascii="Arial" w:hAnsi="Arial" w:cs="Arial"/>
          <w:color w:val="252525"/>
          <w:sz w:val="21"/>
          <w:szCs w:val="21"/>
        </w:rPr>
        <w:t> </w:t>
      </w:r>
      <w:r w:rsidRPr="007C1ACF">
        <w:rPr>
          <w:rFonts w:ascii="Arial" w:hAnsi="Arial" w:cs="Arial"/>
          <w:color w:val="252525"/>
          <w:sz w:val="21"/>
          <w:szCs w:val="21"/>
        </w:rPr>
        <w:t>constructivistas</w:t>
      </w:r>
      <w:r>
        <w:rPr>
          <w:rStyle w:val="apple-converted-space"/>
          <w:rFonts w:ascii="Arial" w:hAnsi="Arial" w:cs="Arial"/>
          <w:color w:val="252525"/>
          <w:sz w:val="21"/>
          <w:szCs w:val="21"/>
        </w:rPr>
        <w:t> </w:t>
      </w:r>
      <w:r>
        <w:rPr>
          <w:rFonts w:ascii="Arial" w:hAnsi="Arial" w:cs="Arial"/>
          <w:color w:val="252525"/>
          <w:sz w:val="21"/>
          <w:szCs w:val="21"/>
        </w:rPr>
        <w:t>rusos y los</w:t>
      </w:r>
      <w:r>
        <w:rPr>
          <w:rStyle w:val="apple-converted-space"/>
          <w:rFonts w:ascii="Arial" w:hAnsi="Arial" w:cs="Arial"/>
          <w:color w:val="252525"/>
          <w:sz w:val="21"/>
          <w:szCs w:val="21"/>
        </w:rPr>
        <w:t> </w:t>
      </w:r>
      <w:r w:rsidRPr="007C1ACF">
        <w:rPr>
          <w:rFonts w:ascii="Arial" w:hAnsi="Arial" w:cs="Arial"/>
          <w:color w:val="252525"/>
          <w:sz w:val="21"/>
          <w:szCs w:val="21"/>
        </w:rPr>
        <w:t>neoplasticistas</w:t>
      </w:r>
      <w:r>
        <w:rPr>
          <w:rStyle w:val="apple-converted-space"/>
          <w:rFonts w:ascii="Arial" w:hAnsi="Arial" w:cs="Arial"/>
          <w:color w:val="252525"/>
          <w:sz w:val="21"/>
          <w:szCs w:val="21"/>
        </w:rPr>
        <w:t> </w:t>
      </w:r>
      <w:r>
        <w:rPr>
          <w:rFonts w:ascii="Arial" w:hAnsi="Arial" w:cs="Arial"/>
          <w:color w:val="252525"/>
          <w:sz w:val="21"/>
          <w:szCs w:val="21"/>
        </w:rPr>
        <w:t>holandeses.</w:t>
      </w:r>
      <w:hyperlink r:id="rId5" w:anchor="cite_note-mnav-1" w:history="1">
        <w:r>
          <w:rPr>
            <w:rStyle w:val="Hyperlink"/>
            <w:rFonts w:ascii="Arial" w:hAnsi="Arial" w:cs="Arial"/>
            <w:color w:val="0B0080"/>
            <w:sz w:val="21"/>
            <w:szCs w:val="21"/>
            <w:u w:val="none"/>
            <w:vertAlign w:val="superscript"/>
          </w:rPr>
          <w:t>1</w:t>
        </w:r>
      </w:hyperlink>
    </w:p>
    <w:p w:rsidR="00C529B6" w:rsidRDefault="00C529B6" w:rsidP="007C1ACF">
      <w:pPr>
        <w:pStyle w:val="NormalWeb"/>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Expuso en el Museo de Arte Moderno de San Pablo (1956), Museo de Arte Moderno de Río de Janeiro (1957), Ateneo Barcelonés, Barcelona (1958), Unión Panamericana, Washington (1966), etc. En 1983 realizó una gran muestra retrospectiva organizada por la</w:t>
      </w:r>
      <w:r>
        <w:rPr>
          <w:rStyle w:val="apple-converted-space"/>
          <w:rFonts w:ascii="Arial" w:hAnsi="Arial" w:cs="Arial"/>
          <w:color w:val="252525"/>
          <w:sz w:val="21"/>
          <w:szCs w:val="21"/>
        </w:rPr>
        <w:t> </w:t>
      </w:r>
      <w:r w:rsidRPr="007C1ACF">
        <w:rPr>
          <w:rFonts w:ascii="Arial" w:hAnsi="Arial" w:cs="Arial"/>
          <w:color w:val="252525"/>
          <w:sz w:val="21"/>
          <w:szCs w:val="21"/>
        </w:rPr>
        <w:t>Intendencia de Montevideo</w:t>
      </w:r>
      <w:r>
        <w:rPr>
          <w:rStyle w:val="apple-converted-space"/>
          <w:rFonts w:ascii="Arial" w:hAnsi="Arial" w:cs="Arial"/>
          <w:color w:val="252525"/>
          <w:sz w:val="21"/>
          <w:szCs w:val="21"/>
        </w:rPr>
        <w:t> </w:t>
      </w:r>
      <w:r>
        <w:rPr>
          <w:rFonts w:ascii="Arial" w:hAnsi="Arial" w:cs="Arial"/>
          <w:color w:val="252525"/>
          <w:sz w:val="21"/>
          <w:szCs w:val="21"/>
        </w:rPr>
        <w:t xml:space="preserve">y otra exposición individual en </w:t>
      </w:r>
      <w:smartTag w:uri="urn:schemas-microsoft-com:office:smarttags" w:element="PersonName">
        <w:smartTagPr>
          <w:attr w:name="ProductID" w:val="la Alianza Francesa."/>
        </w:smartTagPr>
        <w:r>
          <w:rPr>
            <w:rFonts w:ascii="Arial" w:hAnsi="Arial" w:cs="Arial"/>
            <w:color w:val="252525"/>
            <w:sz w:val="21"/>
            <w:szCs w:val="21"/>
          </w:rPr>
          <w:t>la Alianza Francesa.</w:t>
        </w:r>
      </w:smartTag>
      <w:r>
        <w:rPr>
          <w:rFonts w:ascii="Arial" w:hAnsi="Arial" w:cs="Arial"/>
          <w:color w:val="252525"/>
          <w:sz w:val="21"/>
          <w:szCs w:val="21"/>
        </w:rPr>
        <w:t xml:space="preserve"> A lo largo de su carrera participó en numerosas exposiciones en su país y el exterior y recibió premios en concursos y salones de arte como el 1er. Premio en el concurso de Afiches de Palacio de </w:t>
      </w:r>
      <w:smartTag w:uri="urn:schemas-microsoft-com:office:smarttags" w:element="PersonName">
        <w:smartTagPr>
          <w:attr w:name="ProductID" w:val="la Música"/>
        </w:smartTagPr>
        <w:r>
          <w:rPr>
            <w:rFonts w:ascii="Arial" w:hAnsi="Arial" w:cs="Arial"/>
            <w:color w:val="252525"/>
            <w:sz w:val="21"/>
            <w:szCs w:val="21"/>
          </w:rPr>
          <w:t>la Música</w:t>
        </w:r>
      </w:smartTag>
      <w:r>
        <w:rPr>
          <w:rFonts w:ascii="Arial" w:hAnsi="Arial" w:cs="Arial"/>
          <w:color w:val="252525"/>
          <w:sz w:val="21"/>
          <w:szCs w:val="21"/>
        </w:rPr>
        <w:t xml:space="preserve"> (1929), 1er. Premio de acuarela y </w:t>
      </w:r>
      <w:smartTag w:uri="urn:schemas-microsoft-com:office:smarttags" w:element="PersonName">
        <w:smartTagPr>
          <w:attr w:name="ProductID" w:val="la Beca"/>
        </w:smartTagPr>
        <w:r>
          <w:rPr>
            <w:rFonts w:ascii="Arial" w:hAnsi="Arial" w:cs="Arial"/>
            <w:color w:val="252525"/>
            <w:sz w:val="21"/>
            <w:szCs w:val="21"/>
          </w:rPr>
          <w:t>la Beca</w:t>
        </w:r>
      </w:smartTag>
      <w:r>
        <w:rPr>
          <w:rFonts w:ascii="Arial" w:hAnsi="Arial" w:cs="Arial"/>
          <w:color w:val="252525"/>
          <w:sz w:val="21"/>
          <w:szCs w:val="21"/>
        </w:rPr>
        <w:t xml:space="preserve"> de Pintura en el III Salón Bienal Nacional (1957), 1er. Premio Medalla de Oro del Salón Nacional (1966), entre otros.</w:t>
      </w:r>
    </w:p>
    <w:p w:rsidR="00C529B6" w:rsidRDefault="00C529B6" w:rsidP="007C1ACF">
      <w:pPr>
        <w:pStyle w:val="NormalWeb"/>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 xml:space="preserve">Obras de su autoría integran destacadas colecciones de arte latinoamericano como </w:t>
      </w:r>
      <w:smartTag w:uri="urn:schemas-microsoft-com:office:smarttags" w:element="PersonName">
        <w:smartTagPr>
          <w:attr w:name="ProductID" w:val="la Colección Essex"/>
        </w:smartTagPr>
        <w:r>
          <w:rPr>
            <w:rFonts w:ascii="Arial" w:hAnsi="Arial" w:cs="Arial"/>
            <w:color w:val="252525"/>
            <w:sz w:val="21"/>
            <w:szCs w:val="21"/>
          </w:rPr>
          <w:t>la Colección Essex</w:t>
        </w:r>
      </w:smartTag>
      <w:r>
        <w:rPr>
          <w:rFonts w:ascii="Arial" w:hAnsi="Arial" w:cs="Arial"/>
          <w:color w:val="252525"/>
          <w:sz w:val="21"/>
          <w:szCs w:val="21"/>
        </w:rPr>
        <w:t>, Cifo y Cisneros Fontanal,</w:t>
      </w:r>
      <w:hyperlink r:id="rId6" w:anchor="cite_note-2" w:history="1">
        <w:r>
          <w:rPr>
            <w:rStyle w:val="Hyperlink"/>
            <w:rFonts w:ascii="Arial" w:hAnsi="Arial" w:cs="Arial"/>
            <w:color w:val="0B0080"/>
            <w:sz w:val="21"/>
            <w:szCs w:val="21"/>
            <w:u w:val="none"/>
            <w:vertAlign w:val="superscript"/>
          </w:rPr>
          <w:t>2</w:t>
        </w:r>
      </w:hyperlink>
      <w:r>
        <w:rPr>
          <w:rStyle w:val="apple-converted-space"/>
          <w:rFonts w:ascii="Arial" w:hAnsi="Arial" w:cs="Arial"/>
          <w:color w:val="252525"/>
          <w:sz w:val="21"/>
          <w:szCs w:val="21"/>
        </w:rPr>
        <w:t> </w:t>
      </w:r>
      <w:r>
        <w:rPr>
          <w:rFonts w:ascii="Arial" w:hAnsi="Arial" w:cs="Arial"/>
          <w:color w:val="252525"/>
          <w:sz w:val="21"/>
          <w:szCs w:val="21"/>
        </w:rPr>
        <w:t>así como el acervo de museos como</w:t>
      </w:r>
      <w:r>
        <w:rPr>
          <w:rStyle w:val="apple-converted-space"/>
          <w:rFonts w:ascii="Arial" w:hAnsi="Arial" w:cs="Arial"/>
          <w:color w:val="252525"/>
          <w:sz w:val="21"/>
          <w:szCs w:val="21"/>
        </w:rPr>
        <w:t> </w:t>
      </w:r>
      <w:r w:rsidRPr="007C1ACF">
        <w:rPr>
          <w:rFonts w:ascii="Arial" w:hAnsi="Arial" w:cs="Arial"/>
          <w:color w:val="252525"/>
          <w:sz w:val="21"/>
          <w:szCs w:val="21"/>
        </w:rPr>
        <w:t>Museo Nacional de Artes Visuales</w:t>
      </w:r>
      <w:r>
        <w:rPr>
          <w:rStyle w:val="apple-converted-space"/>
          <w:rFonts w:ascii="Arial" w:hAnsi="Arial" w:cs="Arial"/>
          <w:color w:val="252525"/>
          <w:sz w:val="21"/>
          <w:szCs w:val="21"/>
        </w:rPr>
        <w:t> </w:t>
      </w:r>
      <w:r>
        <w:rPr>
          <w:rFonts w:ascii="Arial" w:hAnsi="Arial" w:cs="Arial"/>
          <w:color w:val="252525"/>
          <w:sz w:val="21"/>
          <w:szCs w:val="21"/>
        </w:rPr>
        <w:t>de Montevideo,</w:t>
      </w:r>
      <w:r>
        <w:rPr>
          <w:rStyle w:val="apple-converted-space"/>
          <w:rFonts w:ascii="Arial" w:hAnsi="Arial" w:cs="Arial"/>
          <w:color w:val="252525"/>
          <w:sz w:val="21"/>
          <w:szCs w:val="21"/>
        </w:rPr>
        <w:t> </w:t>
      </w:r>
      <w:r w:rsidRPr="007C1ACF">
        <w:rPr>
          <w:rFonts w:ascii="Arial" w:hAnsi="Arial" w:cs="Arial"/>
          <w:color w:val="252525"/>
          <w:sz w:val="21"/>
          <w:szCs w:val="21"/>
        </w:rPr>
        <w:t>Museo Juan Manuel Blanes</w:t>
      </w:r>
      <w:r>
        <w:rPr>
          <w:rFonts w:ascii="Arial" w:hAnsi="Arial" w:cs="Arial"/>
          <w:color w:val="252525"/>
          <w:sz w:val="21"/>
          <w:szCs w:val="21"/>
        </w:rPr>
        <w:t>,</w:t>
      </w:r>
      <w:r>
        <w:rPr>
          <w:rStyle w:val="apple-converted-space"/>
          <w:rFonts w:ascii="Arial" w:hAnsi="Arial" w:cs="Arial"/>
          <w:color w:val="252525"/>
          <w:sz w:val="21"/>
          <w:szCs w:val="21"/>
        </w:rPr>
        <w:t> </w:t>
      </w:r>
      <w:r w:rsidRPr="007C1ACF">
        <w:rPr>
          <w:rFonts w:ascii="Arial" w:hAnsi="Arial" w:cs="Arial"/>
          <w:color w:val="252525"/>
          <w:sz w:val="21"/>
          <w:szCs w:val="21"/>
        </w:rPr>
        <w:t>Museo de Arte Moderno de São Paulo</w:t>
      </w:r>
      <w:r>
        <w:rPr>
          <w:rFonts w:ascii="Arial" w:hAnsi="Arial" w:cs="Arial"/>
          <w:color w:val="252525"/>
          <w:sz w:val="21"/>
          <w:szCs w:val="21"/>
        </w:rPr>
        <w:t>,</w:t>
      </w:r>
      <w:r>
        <w:rPr>
          <w:rStyle w:val="apple-converted-space"/>
          <w:rFonts w:ascii="Arial" w:hAnsi="Arial" w:cs="Arial"/>
          <w:color w:val="252525"/>
          <w:sz w:val="21"/>
          <w:szCs w:val="21"/>
        </w:rPr>
        <w:t> </w:t>
      </w:r>
      <w:r w:rsidRPr="007C1ACF">
        <w:rPr>
          <w:rFonts w:ascii="Arial" w:hAnsi="Arial" w:cs="Arial"/>
          <w:color w:val="252525"/>
          <w:sz w:val="21"/>
          <w:szCs w:val="21"/>
        </w:rPr>
        <w:t>Museo de Arte Moderno de Río de Janeiro</w:t>
      </w:r>
      <w:r>
        <w:rPr>
          <w:rFonts w:ascii="Arial" w:hAnsi="Arial" w:cs="Arial"/>
          <w:color w:val="252525"/>
          <w:sz w:val="21"/>
          <w:szCs w:val="21"/>
        </w:rPr>
        <w:t>,</w:t>
      </w:r>
      <w:r>
        <w:rPr>
          <w:rStyle w:val="apple-converted-space"/>
          <w:rFonts w:ascii="Arial" w:hAnsi="Arial" w:cs="Arial"/>
          <w:color w:val="252525"/>
          <w:sz w:val="21"/>
          <w:szCs w:val="21"/>
        </w:rPr>
        <w:t> </w:t>
      </w:r>
      <w:r w:rsidRPr="007C1ACF">
        <w:rPr>
          <w:rFonts w:ascii="Arial" w:hAnsi="Arial" w:cs="Arial"/>
          <w:color w:val="252525"/>
          <w:sz w:val="21"/>
          <w:szCs w:val="21"/>
        </w:rPr>
        <w:t>Museo de Arte Contemporáneo (Madrid)</w:t>
      </w:r>
      <w:r>
        <w:rPr>
          <w:rStyle w:val="apple-converted-space"/>
          <w:rFonts w:ascii="Arial" w:hAnsi="Arial" w:cs="Arial"/>
          <w:color w:val="252525"/>
          <w:sz w:val="21"/>
          <w:szCs w:val="21"/>
        </w:rPr>
        <w:t> </w:t>
      </w:r>
      <w:r>
        <w:rPr>
          <w:rFonts w:ascii="Arial" w:hAnsi="Arial" w:cs="Arial"/>
          <w:color w:val="252525"/>
          <w:sz w:val="21"/>
          <w:szCs w:val="21"/>
        </w:rPr>
        <w:t>y</w:t>
      </w:r>
      <w:r>
        <w:rPr>
          <w:rStyle w:val="apple-converted-space"/>
          <w:rFonts w:ascii="Arial" w:hAnsi="Arial" w:cs="Arial"/>
          <w:color w:val="252525"/>
          <w:sz w:val="21"/>
          <w:szCs w:val="21"/>
        </w:rPr>
        <w:t> </w:t>
      </w:r>
      <w:r w:rsidRPr="007C1ACF">
        <w:rPr>
          <w:rFonts w:ascii="Arial" w:hAnsi="Arial" w:cs="Arial"/>
          <w:color w:val="252525"/>
          <w:sz w:val="21"/>
          <w:szCs w:val="21"/>
        </w:rPr>
        <w:t>Museo Nacional Centro de Arte Reina Sofía</w:t>
      </w:r>
      <w:r>
        <w:rPr>
          <w:rFonts w:ascii="Arial" w:hAnsi="Arial" w:cs="Arial"/>
          <w:color w:val="252525"/>
          <w:sz w:val="21"/>
          <w:szCs w:val="21"/>
        </w:rPr>
        <w:t>, entre otros.</w:t>
      </w:r>
      <w:hyperlink r:id="rId7" w:anchor="cite_note-3" w:history="1">
        <w:r>
          <w:rPr>
            <w:rStyle w:val="Hyperlink"/>
            <w:rFonts w:ascii="Arial" w:hAnsi="Arial" w:cs="Arial"/>
            <w:color w:val="0B0080"/>
            <w:sz w:val="21"/>
            <w:szCs w:val="21"/>
            <w:u w:val="none"/>
            <w:vertAlign w:val="superscript"/>
          </w:rPr>
          <w:t>3</w:t>
        </w:r>
      </w:hyperlink>
      <w:r>
        <w:rPr>
          <w:rStyle w:val="apple-converted-space"/>
          <w:rFonts w:ascii="Arial" w:hAnsi="Arial" w:cs="Arial"/>
          <w:color w:val="252525"/>
          <w:sz w:val="21"/>
          <w:szCs w:val="21"/>
        </w:rPr>
        <w:t> </w:t>
      </w:r>
      <w:hyperlink r:id="rId8" w:anchor="cite_note-4" w:history="1">
        <w:r>
          <w:rPr>
            <w:rStyle w:val="Hyperlink"/>
            <w:rFonts w:ascii="Arial" w:hAnsi="Arial" w:cs="Arial"/>
            <w:color w:val="0B0080"/>
            <w:sz w:val="21"/>
            <w:szCs w:val="21"/>
            <w:u w:val="none"/>
            <w:vertAlign w:val="superscript"/>
          </w:rPr>
          <w:t>4</w:t>
        </w:r>
      </w:hyperlink>
    </w:p>
    <w:p w:rsidR="00C529B6" w:rsidRPr="007C1ACF" w:rsidRDefault="00C529B6" w:rsidP="007C1ACF">
      <w:pPr>
        <w:jc w:val="center"/>
        <w:rPr>
          <w:shd w:val="clear" w:color="auto" w:fill="FFFFFF"/>
        </w:rP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71pt;margin-top:17.65pt;width:333.3pt;height:250.25pt;z-index:-251658240">
            <v:imagedata r:id="rId9" o:title=""/>
          </v:shape>
        </w:pict>
      </w:r>
      <w:r>
        <w:rPr>
          <w:noProof/>
          <w:lang w:val="en-US"/>
        </w:rPr>
        <w:pict>
          <v:shape id="_x0000_s1027" type="#_x0000_t75" style="position:absolute;left:0;text-align:left;margin-left:-63pt;margin-top:17.65pt;width:222pt;height:108pt;z-index:-251659264">
            <v:imagedata r:id="rId10" o:title=""/>
          </v:shape>
        </w:pict>
      </w:r>
    </w:p>
    <w:sectPr w:rsidR="00C529B6" w:rsidRPr="007C1ACF" w:rsidSect="002A573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7081"/>
    <w:rsid w:val="0013479E"/>
    <w:rsid w:val="001C3B90"/>
    <w:rsid w:val="001C6E4C"/>
    <w:rsid w:val="00297081"/>
    <w:rsid w:val="002A5733"/>
    <w:rsid w:val="003850EB"/>
    <w:rsid w:val="007C1ACF"/>
    <w:rsid w:val="00840372"/>
    <w:rsid w:val="008B2A39"/>
    <w:rsid w:val="009D6DA1"/>
    <w:rsid w:val="00A66760"/>
    <w:rsid w:val="00B0757F"/>
    <w:rsid w:val="00B8457E"/>
    <w:rsid w:val="00BD488D"/>
    <w:rsid w:val="00C529B6"/>
    <w:rsid w:val="00D77759"/>
    <w:rsid w:val="00DD394E"/>
    <w:rsid w:val="00EA3BC7"/>
    <w:rsid w:val="00FD2EB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733"/>
    <w:pPr>
      <w:spacing w:after="200" w:line="276" w:lineRule="auto"/>
    </w:pPr>
    <w:rPr>
      <w:lang w:val="es-UY"/>
    </w:rPr>
  </w:style>
  <w:style w:type="paragraph" w:styleId="Heading1">
    <w:name w:val="heading 1"/>
    <w:basedOn w:val="Normal"/>
    <w:link w:val="Heading1Char"/>
    <w:uiPriority w:val="99"/>
    <w:qFormat/>
    <w:rsid w:val="00297081"/>
    <w:pPr>
      <w:spacing w:before="100" w:beforeAutospacing="1" w:after="100" w:afterAutospacing="1" w:line="240" w:lineRule="auto"/>
      <w:outlineLvl w:val="0"/>
    </w:pPr>
    <w:rPr>
      <w:rFonts w:ascii="Times New Roman" w:eastAsia="Times New Roman" w:hAnsi="Times New Roman"/>
      <w:b/>
      <w:bCs/>
      <w:kern w:val="36"/>
      <w:sz w:val="48"/>
      <w:szCs w:val="48"/>
      <w:lang w:eastAsia="es-UY"/>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97081"/>
    <w:rPr>
      <w:rFonts w:ascii="Times New Roman" w:hAnsi="Times New Roman" w:cs="Times New Roman"/>
      <w:b/>
      <w:bCs/>
      <w:kern w:val="36"/>
      <w:sz w:val="48"/>
      <w:szCs w:val="48"/>
      <w:lang w:eastAsia="es-UY"/>
    </w:rPr>
  </w:style>
  <w:style w:type="character" w:customStyle="1" w:styleId="apple-converted-space">
    <w:name w:val="apple-converted-space"/>
    <w:basedOn w:val="DefaultParagraphFont"/>
    <w:uiPriority w:val="99"/>
    <w:rsid w:val="00297081"/>
    <w:rPr>
      <w:rFonts w:cs="Times New Roman"/>
    </w:rPr>
  </w:style>
  <w:style w:type="character" w:styleId="Hyperlink">
    <w:name w:val="Hyperlink"/>
    <w:basedOn w:val="DefaultParagraphFont"/>
    <w:uiPriority w:val="99"/>
    <w:semiHidden/>
    <w:rsid w:val="00297081"/>
    <w:rPr>
      <w:rFonts w:cs="Times New Roman"/>
      <w:color w:val="0000FF"/>
      <w:u w:val="single"/>
    </w:rPr>
  </w:style>
  <w:style w:type="paragraph" w:styleId="BalloonText">
    <w:name w:val="Balloon Text"/>
    <w:basedOn w:val="Normal"/>
    <w:link w:val="BalloonTextChar"/>
    <w:uiPriority w:val="99"/>
    <w:semiHidden/>
    <w:rsid w:val="002970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97081"/>
    <w:rPr>
      <w:rFonts w:ascii="Tahoma" w:hAnsi="Tahoma" w:cs="Tahoma"/>
      <w:sz w:val="16"/>
      <w:szCs w:val="16"/>
    </w:rPr>
  </w:style>
  <w:style w:type="paragraph" w:styleId="NormalWeb">
    <w:name w:val="Normal (Web)"/>
    <w:basedOn w:val="Normal"/>
    <w:uiPriority w:val="99"/>
    <w:rsid w:val="007C1ACF"/>
    <w:pPr>
      <w:spacing w:before="100" w:beforeAutospacing="1" w:after="100" w:afterAutospacing="1" w:line="240" w:lineRule="auto"/>
    </w:pPr>
    <w:rPr>
      <w:rFonts w:ascii="Times New Roman" w:hAnsi="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divs>
    <w:div w:id="1457875398">
      <w:marLeft w:val="0"/>
      <w:marRight w:val="0"/>
      <w:marTop w:val="0"/>
      <w:marBottom w:val="0"/>
      <w:divBdr>
        <w:top w:val="none" w:sz="0" w:space="0" w:color="auto"/>
        <w:left w:val="none" w:sz="0" w:space="0" w:color="auto"/>
        <w:bottom w:val="none" w:sz="0" w:space="0" w:color="auto"/>
        <w:right w:val="none" w:sz="0" w:space="0" w:color="auto"/>
      </w:divBdr>
    </w:div>
    <w:div w:id="14578753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Jos%C3%A9_Pedro_Costigliolo" TargetMode="External"/><Relationship Id="rId3" Type="http://schemas.openxmlformats.org/officeDocument/2006/relationships/webSettings" Target="webSettings.xml"/><Relationship Id="rId7" Type="http://schemas.openxmlformats.org/officeDocument/2006/relationships/hyperlink" Target="https://es.wikipedia.org/wiki/Jos%C3%A9_Pedro_Costigliolo"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wikipedia.org/wiki/Jos%C3%A9_Pedro_Costigliolo" TargetMode="External"/><Relationship Id="rId11" Type="http://schemas.openxmlformats.org/officeDocument/2006/relationships/fontTable" Target="fontTable.xml"/><Relationship Id="rId5" Type="http://schemas.openxmlformats.org/officeDocument/2006/relationships/hyperlink" Target="https://es.wikipedia.org/wiki/Jos%C3%A9_Pedro_Costigliolo" TargetMode="External"/><Relationship Id="rId10" Type="http://schemas.openxmlformats.org/officeDocument/2006/relationships/image" Target="media/image2.jpeg"/><Relationship Id="rId4" Type="http://schemas.openxmlformats.org/officeDocument/2006/relationships/hyperlink" Target="https://es.wikipedia.org/wiki/Jos%C3%A9_Pedro_Costigliolo" TargetMode="Externa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24</TotalTime>
  <Pages>1</Pages>
  <Words>356</Words>
  <Characters>1961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Alumno</dc:creator>
  <cp:keywords/>
  <dc:description/>
  <cp:lastModifiedBy>Personal</cp:lastModifiedBy>
  <cp:revision>5</cp:revision>
  <dcterms:created xsi:type="dcterms:W3CDTF">2016-06-09T03:11:00Z</dcterms:created>
  <dcterms:modified xsi:type="dcterms:W3CDTF">2016-06-11T22:31:00Z</dcterms:modified>
</cp:coreProperties>
</file>